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33"/>
        <w:tblW w:w="4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7"/>
        <w:gridCol w:w="1232"/>
      </w:tblGrid>
      <w:tr w:rsidR="001B052D" w:rsidTr="001B052D">
        <w:trPr>
          <w:trHeight w:val="1499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52D" w:rsidRPr="00AB2F89" w:rsidRDefault="001B052D" w:rsidP="001B052D">
            <w:pPr>
              <w:rPr>
                <w:color w:val="auto"/>
              </w:rPr>
            </w:pPr>
            <w:r w:rsidRPr="00AB2F89">
              <w:rPr>
                <w:b/>
                <w:bCs/>
                <w:color w:val="auto"/>
              </w:rPr>
              <w:t>Yerko Isaías Abarca Vásquez</w:t>
            </w:r>
          </w:p>
          <w:p w:rsidR="001B052D" w:rsidRDefault="001B052D" w:rsidP="001B052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FF709B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 xml:space="preserve"> años Soltero/a</w:t>
            </w:r>
          </w:p>
          <w:p w:rsidR="001B052D" w:rsidRDefault="001B052D" w:rsidP="001B052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Rancagua, VI Región</w:t>
            </w:r>
          </w:p>
          <w:p w:rsidR="001B052D" w:rsidRDefault="001B052D" w:rsidP="001B052D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(09) </w:t>
            </w:r>
            <w:r w:rsidR="00D0779C">
              <w:rPr>
                <w:color w:val="auto"/>
                <w:sz w:val="22"/>
                <w:szCs w:val="22"/>
              </w:rPr>
              <w:t>9</w:t>
            </w:r>
            <w:r w:rsidR="00B15085">
              <w:rPr>
                <w:color w:val="auto"/>
                <w:sz w:val="22"/>
                <w:szCs w:val="22"/>
              </w:rPr>
              <w:t>6981903</w:t>
            </w:r>
          </w:p>
          <w:p w:rsidR="001B052D" w:rsidRDefault="00A76E82" w:rsidP="001B052D">
            <w:pPr>
              <w:rPr>
                <w:color w:val="auto"/>
              </w:rPr>
            </w:pPr>
            <w:hyperlink r:id="rId7" w:history="1">
              <w:r w:rsidR="003C550C" w:rsidRPr="00D35768">
                <w:rPr>
                  <w:rStyle w:val="Hipervnculo"/>
                  <w:rFonts w:cs="Arial"/>
                  <w:sz w:val="22"/>
                  <w:szCs w:val="22"/>
                </w:rPr>
                <w:t>yerkoav88@gmail.com</w:t>
              </w:r>
            </w:hyperlink>
          </w:p>
          <w:p w:rsidR="003C550C" w:rsidRDefault="003C550C" w:rsidP="00D0779C">
            <w:pPr>
              <w:rPr>
                <w:color w:val="aut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52D" w:rsidRDefault="001B052D" w:rsidP="001B052D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D44F0" w:rsidRDefault="00CD44F0">
      <w:pPr>
        <w:rPr>
          <w:rFonts w:ascii="Times New Roman" w:hAnsi="Times New Roman" w:cs="Times New Roman"/>
          <w:color w:val="auto"/>
        </w:rPr>
      </w:pPr>
    </w:p>
    <w:p w:rsidR="00CD44F0" w:rsidRDefault="00CD44F0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1B052D" w:rsidRDefault="001B052D" w:rsidP="00CD44F0">
      <w:pPr>
        <w:jc w:val="both"/>
        <w:rPr>
          <w:i/>
          <w:iCs/>
          <w:color w:val="auto"/>
          <w:sz w:val="22"/>
          <w:szCs w:val="22"/>
        </w:rPr>
      </w:pPr>
    </w:p>
    <w:p w:rsidR="001B052D" w:rsidRDefault="001B052D" w:rsidP="00CD44F0">
      <w:pPr>
        <w:jc w:val="both"/>
        <w:rPr>
          <w:i/>
          <w:iCs/>
          <w:color w:val="auto"/>
          <w:sz w:val="22"/>
          <w:szCs w:val="22"/>
        </w:rPr>
      </w:pPr>
    </w:p>
    <w:p w:rsidR="001B052D" w:rsidRDefault="001B052D" w:rsidP="00CD44F0">
      <w:pPr>
        <w:jc w:val="both"/>
        <w:rPr>
          <w:i/>
          <w:iCs/>
          <w:color w:val="auto"/>
          <w:sz w:val="22"/>
          <w:szCs w:val="22"/>
        </w:rPr>
      </w:pPr>
    </w:p>
    <w:p w:rsidR="001B052D" w:rsidRDefault="001B052D" w:rsidP="00CD44F0">
      <w:pPr>
        <w:jc w:val="both"/>
        <w:rPr>
          <w:i/>
          <w:iCs/>
          <w:color w:val="auto"/>
          <w:sz w:val="22"/>
          <w:szCs w:val="22"/>
        </w:rPr>
      </w:pPr>
    </w:p>
    <w:p w:rsidR="001B052D" w:rsidRDefault="001B052D" w:rsidP="00CD44F0">
      <w:pPr>
        <w:jc w:val="both"/>
        <w:rPr>
          <w:i/>
          <w:iCs/>
          <w:color w:val="auto"/>
          <w:sz w:val="22"/>
          <w:szCs w:val="22"/>
        </w:rPr>
      </w:pPr>
    </w:p>
    <w:p w:rsidR="00CD44F0" w:rsidRDefault="00CD44F0" w:rsidP="00CD44F0">
      <w:pPr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Me</w:t>
      </w:r>
      <w:r w:rsidR="006661B8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considero una persona con aptas cualidades para cualquier trabajo que se me encomiende. Capacidad para liderar grupos de trabajo. Me encanta el trabajo en equipo. </w:t>
      </w:r>
      <w:r w:rsidR="00AB2F89">
        <w:rPr>
          <w:i/>
          <w:iCs/>
          <w:color w:val="auto"/>
          <w:sz w:val="22"/>
          <w:szCs w:val="22"/>
        </w:rPr>
        <w:t>Me</w:t>
      </w:r>
      <w:r>
        <w:rPr>
          <w:i/>
          <w:iCs/>
          <w:color w:val="auto"/>
          <w:sz w:val="22"/>
          <w:szCs w:val="22"/>
        </w:rPr>
        <w:t xml:space="preserve"> desenvuelvo con agrado en la labor que haga. </w:t>
      </w:r>
      <w:r w:rsidR="00AB2F89">
        <w:rPr>
          <w:i/>
          <w:iCs/>
          <w:color w:val="auto"/>
          <w:sz w:val="22"/>
          <w:szCs w:val="22"/>
        </w:rPr>
        <w:t>Buen</w:t>
      </w:r>
      <w:r>
        <w:rPr>
          <w:i/>
          <w:iCs/>
          <w:color w:val="auto"/>
          <w:sz w:val="22"/>
          <w:szCs w:val="22"/>
        </w:rPr>
        <w:t xml:space="preserve"> trato con las </w:t>
      </w:r>
      <w:r w:rsidR="00AB2F89">
        <w:rPr>
          <w:i/>
          <w:iCs/>
          <w:color w:val="auto"/>
          <w:sz w:val="22"/>
          <w:szCs w:val="22"/>
        </w:rPr>
        <w:t>Personas</w:t>
      </w:r>
      <w:r>
        <w:rPr>
          <w:i/>
          <w:iCs/>
          <w:color w:val="auto"/>
          <w:sz w:val="22"/>
          <w:szCs w:val="22"/>
        </w:rPr>
        <w:t xml:space="preserve">. Con Iniciativa e ingenio para salvar los obstáculos. Pro-activo y sincero. </w:t>
      </w:r>
      <w:r w:rsidR="00AB2F89">
        <w:rPr>
          <w:i/>
          <w:iCs/>
          <w:color w:val="auto"/>
          <w:sz w:val="22"/>
          <w:szCs w:val="22"/>
        </w:rPr>
        <w:t>Soy</w:t>
      </w:r>
      <w:r>
        <w:rPr>
          <w:i/>
          <w:iCs/>
          <w:color w:val="auto"/>
          <w:sz w:val="22"/>
          <w:szCs w:val="22"/>
        </w:rPr>
        <w:t xml:space="preserve"> una persona justa</w:t>
      </w:r>
      <w:r w:rsidR="00D0779C">
        <w:rPr>
          <w:i/>
          <w:iCs/>
          <w:color w:val="auto"/>
          <w:sz w:val="22"/>
          <w:szCs w:val="22"/>
        </w:rPr>
        <w:t xml:space="preserve"> y honesta</w:t>
      </w:r>
      <w:r>
        <w:rPr>
          <w:i/>
          <w:iCs/>
          <w:color w:val="auto"/>
          <w:sz w:val="22"/>
          <w:szCs w:val="22"/>
        </w:rPr>
        <w:t>.</w:t>
      </w:r>
      <w:r w:rsidR="00AB2F89" w:rsidRPr="00AB2F89">
        <w:rPr>
          <w:rFonts w:ascii="Tahoma" w:hAnsi="Tahoma" w:cs="Tahoma"/>
          <w:color w:val="333333"/>
          <w:sz w:val="15"/>
          <w:szCs w:val="15"/>
          <w:shd w:val="clear" w:color="auto" w:fill="FFFFFF"/>
        </w:rPr>
        <w:t xml:space="preserve"> </w:t>
      </w:r>
    </w:p>
    <w:p w:rsidR="00CD44F0" w:rsidRDefault="00CD44F0">
      <w:pPr>
        <w:spacing w:before="200"/>
        <w:rPr>
          <w:b/>
          <w:bCs/>
          <w:color w:val="auto"/>
          <w:u w:val="single"/>
        </w:rPr>
      </w:pPr>
      <w:r w:rsidRPr="00AB2F89">
        <w:rPr>
          <w:b/>
          <w:bCs/>
          <w:color w:val="auto"/>
          <w:u w:val="single"/>
        </w:rPr>
        <w:t>Experiencia</w:t>
      </w:r>
    </w:p>
    <w:p w:rsidR="00EB487A" w:rsidRDefault="00EB487A">
      <w:pPr>
        <w:spacing w:before="200"/>
        <w:rPr>
          <w:b/>
          <w:bCs/>
          <w:color w:val="auto"/>
          <w:u w:val="single"/>
        </w:rPr>
      </w:pPr>
    </w:p>
    <w:p w:rsidR="00EB487A" w:rsidRPr="00AB2F89" w:rsidRDefault="002E149E" w:rsidP="00EB487A">
      <w:pPr>
        <w:ind w:left="-699" w:firstLine="699"/>
        <w:jc w:val="right"/>
        <w:rPr>
          <w:b/>
          <w:color w:val="auto"/>
        </w:rPr>
      </w:pPr>
      <w:r>
        <w:rPr>
          <w:b/>
          <w:bCs/>
          <w:color w:val="auto"/>
        </w:rPr>
        <w:t xml:space="preserve">      </w:t>
      </w:r>
      <w:r w:rsidR="00EB487A" w:rsidRPr="00EB487A">
        <w:rPr>
          <w:b/>
          <w:bCs/>
          <w:color w:val="auto"/>
        </w:rPr>
        <w:t>Fusión Operador Logístico Ltda.</w:t>
      </w:r>
      <w:r w:rsidR="00EB487A">
        <w:rPr>
          <w:b/>
          <w:bCs/>
          <w:color w:val="auto"/>
        </w:rPr>
        <w:t xml:space="preserve"> </w:t>
      </w:r>
      <w:r w:rsidR="004E7794">
        <w:rPr>
          <w:b/>
          <w:bCs/>
          <w:color w:val="auto"/>
        </w:rPr>
        <w:t xml:space="preserve"> </w:t>
      </w:r>
      <w:r w:rsidR="006D27FF">
        <w:rPr>
          <w:b/>
          <w:bCs/>
          <w:color w:val="auto"/>
        </w:rPr>
        <w:t xml:space="preserve"> </w:t>
      </w:r>
      <w:r w:rsidR="004E7794">
        <w:rPr>
          <w:b/>
          <w:bCs/>
          <w:color w:val="auto"/>
        </w:rPr>
        <w:t xml:space="preserve">                       </w:t>
      </w:r>
      <w:r w:rsidR="00EB487A">
        <w:rPr>
          <w:b/>
          <w:i/>
          <w:iCs/>
          <w:color w:val="auto"/>
          <w:sz w:val="22"/>
          <w:szCs w:val="22"/>
        </w:rPr>
        <w:t>Ene</w:t>
      </w:r>
      <w:r w:rsidR="00EB487A" w:rsidRPr="00AB2F89">
        <w:rPr>
          <w:b/>
          <w:i/>
          <w:iCs/>
          <w:color w:val="auto"/>
          <w:sz w:val="22"/>
          <w:szCs w:val="22"/>
        </w:rPr>
        <w:t>. 201</w:t>
      </w:r>
      <w:r w:rsidR="00EB487A">
        <w:rPr>
          <w:b/>
          <w:i/>
          <w:iCs/>
          <w:color w:val="auto"/>
          <w:sz w:val="22"/>
          <w:szCs w:val="22"/>
        </w:rPr>
        <w:t>3</w:t>
      </w:r>
      <w:r w:rsidR="00EB487A" w:rsidRPr="00AB2F89">
        <w:rPr>
          <w:b/>
          <w:i/>
          <w:iCs/>
          <w:color w:val="auto"/>
          <w:sz w:val="22"/>
          <w:szCs w:val="22"/>
        </w:rPr>
        <w:t xml:space="preserve"> </w:t>
      </w:r>
      <w:r w:rsidR="004E7794">
        <w:rPr>
          <w:b/>
          <w:i/>
          <w:iCs/>
          <w:color w:val="auto"/>
          <w:sz w:val="22"/>
          <w:szCs w:val="22"/>
        </w:rPr>
        <w:t>–</w:t>
      </w:r>
      <w:r w:rsidR="00EB487A" w:rsidRPr="00AB2F89">
        <w:rPr>
          <w:b/>
          <w:i/>
          <w:iCs/>
          <w:color w:val="auto"/>
          <w:sz w:val="22"/>
          <w:szCs w:val="22"/>
        </w:rPr>
        <w:t xml:space="preserve"> </w:t>
      </w:r>
      <w:r w:rsidR="006D27FF">
        <w:rPr>
          <w:b/>
          <w:i/>
          <w:iCs/>
          <w:color w:val="auto"/>
          <w:sz w:val="22"/>
          <w:szCs w:val="22"/>
        </w:rPr>
        <w:t>Abril 2014</w:t>
      </w:r>
      <w:r w:rsidR="004E7794">
        <w:rPr>
          <w:b/>
          <w:i/>
          <w:iCs/>
          <w:color w:val="auto"/>
          <w:sz w:val="22"/>
          <w:szCs w:val="22"/>
        </w:rPr>
        <w:t>.</w:t>
      </w:r>
      <w:r w:rsidR="00EB487A">
        <w:rPr>
          <w:b/>
          <w:i/>
          <w:iCs/>
          <w:color w:val="auto"/>
          <w:sz w:val="22"/>
          <w:szCs w:val="22"/>
        </w:rPr>
        <w:t xml:space="preserve"> </w:t>
      </w:r>
    </w:p>
    <w:p w:rsidR="00EB487A" w:rsidRDefault="003B4320" w:rsidP="004C5D4F">
      <w:pPr>
        <w:spacing w:before="200"/>
        <w:ind w:left="851" w:hanging="851"/>
        <w:rPr>
          <w:b/>
          <w:bCs/>
          <w:color w:val="808080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 xml:space="preserve">        </w:t>
      </w:r>
      <w:r w:rsidR="006D27FF">
        <w:rPr>
          <w:b/>
          <w:bCs/>
          <w:color w:val="808080"/>
          <w:sz w:val="22"/>
          <w:szCs w:val="22"/>
        </w:rPr>
        <w:t xml:space="preserve"> </w:t>
      </w:r>
      <w:r w:rsidR="00EB487A" w:rsidRPr="00EB487A">
        <w:rPr>
          <w:b/>
          <w:bCs/>
          <w:color w:val="808080"/>
          <w:sz w:val="22"/>
          <w:szCs w:val="22"/>
        </w:rPr>
        <w:t xml:space="preserve">Servicios para Compañía de Petróleos de Chile </w:t>
      </w:r>
      <w:r w:rsidR="004C5D4F">
        <w:rPr>
          <w:b/>
          <w:bCs/>
          <w:color w:val="808080"/>
          <w:sz w:val="22"/>
          <w:szCs w:val="22"/>
        </w:rPr>
        <w:t xml:space="preserve"> </w:t>
      </w:r>
      <w:r w:rsidR="00EB487A" w:rsidRPr="00EB487A">
        <w:rPr>
          <w:b/>
          <w:bCs/>
          <w:color w:val="808080"/>
          <w:sz w:val="22"/>
          <w:szCs w:val="22"/>
        </w:rPr>
        <w:t>Copec S.A.</w:t>
      </w:r>
    </w:p>
    <w:p w:rsidR="00D0779C" w:rsidRPr="00EB487A" w:rsidRDefault="006D27FF" w:rsidP="004C5D4F">
      <w:pPr>
        <w:spacing w:before="200"/>
        <w:ind w:left="851" w:hanging="851"/>
        <w:rPr>
          <w:b/>
          <w:bCs/>
          <w:color w:val="808080"/>
          <w:sz w:val="22"/>
          <w:szCs w:val="22"/>
        </w:rPr>
      </w:pPr>
      <w:r>
        <w:rPr>
          <w:b/>
          <w:bCs/>
          <w:color w:val="808080"/>
          <w:sz w:val="22"/>
          <w:szCs w:val="22"/>
        </w:rPr>
        <w:t xml:space="preserve">         </w:t>
      </w:r>
      <w:r w:rsidR="00D0779C">
        <w:rPr>
          <w:b/>
          <w:bCs/>
          <w:color w:val="808080"/>
          <w:sz w:val="22"/>
          <w:szCs w:val="22"/>
        </w:rPr>
        <w:t xml:space="preserve">Bodega de Lubricantes </w:t>
      </w:r>
      <w:proofErr w:type="spellStart"/>
      <w:r w:rsidR="00D0779C">
        <w:rPr>
          <w:b/>
          <w:bCs/>
          <w:color w:val="808080"/>
          <w:sz w:val="22"/>
          <w:szCs w:val="22"/>
        </w:rPr>
        <w:t>Copec</w:t>
      </w:r>
      <w:proofErr w:type="spellEnd"/>
      <w:r w:rsidR="00D0779C">
        <w:rPr>
          <w:b/>
          <w:bCs/>
          <w:color w:val="808080"/>
          <w:sz w:val="22"/>
          <w:szCs w:val="22"/>
        </w:rPr>
        <w:t xml:space="preserve"> Rancagua.</w:t>
      </w:r>
    </w:p>
    <w:p w:rsidR="00EB487A" w:rsidRPr="00DE1B6F" w:rsidRDefault="00EB487A" w:rsidP="00DE1B6F">
      <w:pPr>
        <w:ind w:left="1070"/>
        <w:rPr>
          <w:color w:val="auto"/>
          <w:sz w:val="22"/>
          <w:szCs w:val="22"/>
        </w:rPr>
      </w:pPr>
      <w:r>
        <w:rPr>
          <w:b/>
          <w:i/>
          <w:iCs/>
          <w:color w:val="auto"/>
          <w:sz w:val="22"/>
          <w:szCs w:val="22"/>
        </w:rPr>
        <w:t xml:space="preserve">          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 xml:space="preserve">Distribución de Lubricantes sexta </w:t>
      </w:r>
      <w:r w:rsidR="00272214">
        <w:rPr>
          <w:color w:val="auto"/>
          <w:sz w:val="22"/>
          <w:szCs w:val="22"/>
        </w:rPr>
        <w:t>R</w:t>
      </w:r>
      <w:r w:rsidRPr="00DE1B6F">
        <w:rPr>
          <w:color w:val="auto"/>
          <w:sz w:val="22"/>
          <w:szCs w:val="22"/>
        </w:rPr>
        <w:t>egión</w:t>
      </w:r>
      <w:r w:rsidR="00272214">
        <w:rPr>
          <w:color w:val="auto"/>
          <w:sz w:val="22"/>
          <w:szCs w:val="22"/>
        </w:rPr>
        <w:t xml:space="preserve"> – Curicó </w:t>
      </w:r>
      <w:r w:rsidRPr="00DE1B6F">
        <w:rPr>
          <w:color w:val="auto"/>
          <w:sz w:val="22"/>
          <w:szCs w:val="22"/>
        </w:rPr>
        <w:t>“Sistema SAP”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Creación de transportes despacho lubricantes.</w:t>
      </w:r>
    </w:p>
    <w:p w:rsid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Supervis</w:t>
      </w:r>
      <w:r w:rsidR="003B4320">
        <w:rPr>
          <w:color w:val="auto"/>
          <w:sz w:val="22"/>
          <w:szCs w:val="22"/>
        </w:rPr>
        <w:t>or</w:t>
      </w:r>
      <w:r w:rsidRPr="00DE1B6F">
        <w:rPr>
          <w:color w:val="auto"/>
          <w:sz w:val="22"/>
          <w:szCs w:val="22"/>
        </w:rPr>
        <w:t xml:space="preserve"> Ruta Camiones.</w:t>
      </w:r>
    </w:p>
    <w:p w:rsidR="002054DC" w:rsidRDefault="002054DC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Supervisión personal Bodega.</w:t>
      </w:r>
    </w:p>
    <w:p w:rsidR="00D0779C" w:rsidRDefault="00D0779C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Trato con clientes directamente, ent</w:t>
      </w:r>
      <w:r w:rsidR="00272214">
        <w:rPr>
          <w:color w:val="auto"/>
          <w:sz w:val="22"/>
          <w:szCs w:val="22"/>
        </w:rPr>
        <w:t>r</w:t>
      </w:r>
      <w:r>
        <w:rPr>
          <w:color w:val="auto"/>
          <w:sz w:val="22"/>
          <w:szCs w:val="22"/>
        </w:rPr>
        <w:t>e los más importantes son:</w:t>
      </w:r>
    </w:p>
    <w:p w:rsidR="00D0779C" w:rsidRPr="00DE1B6F" w:rsidRDefault="00D0779C" w:rsidP="00D0779C">
      <w:pPr>
        <w:ind w:left="198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(Codelco, Cerro alto, A.T.M, Comercializadora Rengo, Com. Lagos Torrealba, Empresas contratistas </w:t>
      </w:r>
      <w:r w:rsidR="00EF5F15">
        <w:rPr>
          <w:color w:val="auto"/>
          <w:sz w:val="22"/>
          <w:szCs w:val="22"/>
        </w:rPr>
        <w:t>CODELCO</w:t>
      </w:r>
      <w:r>
        <w:rPr>
          <w:color w:val="auto"/>
          <w:sz w:val="22"/>
          <w:szCs w:val="22"/>
        </w:rPr>
        <w:t xml:space="preserve">) 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 xml:space="preserve">Facturación diaria 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Inventario</w:t>
      </w:r>
      <w:r w:rsidR="00D0779C">
        <w:rPr>
          <w:color w:val="auto"/>
          <w:sz w:val="22"/>
          <w:szCs w:val="22"/>
        </w:rPr>
        <w:t>s Mensuales.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Control documentación.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Control de entrada y salida de materiales a bodega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Entrega de Informes semanales, informes mensuales.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 xml:space="preserve">Supervisión Servicio especial de </w:t>
      </w:r>
      <w:r w:rsidR="00071AA8">
        <w:rPr>
          <w:color w:val="auto"/>
          <w:sz w:val="22"/>
          <w:szCs w:val="22"/>
        </w:rPr>
        <w:t>Courier</w:t>
      </w:r>
      <w:r w:rsidRPr="00DE1B6F">
        <w:rPr>
          <w:color w:val="auto"/>
          <w:sz w:val="22"/>
          <w:szCs w:val="22"/>
        </w:rPr>
        <w:t xml:space="preserve"> Clientes </w:t>
      </w:r>
      <w:r w:rsidR="00071AA8">
        <w:rPr>
          <w:color w:val="auto"/>
          <w:sz w:val="22"/>
          <w:szCs w:val="22"/>
        </w:rPr>
        <w:t xml:space="preserve">Holding Fusión </w:t>
      </w:r>
      <w:r w:rsidRPr="00DE1B6F">
        <w:rPr>
          <w:color w:val="auto"/>
          <w:sz w:val="22"/>
          <w:szCs w:val="22"/>
        </w:rPr>
        <w:t xml:space="preserve">(Movistar, </w:t>
      </w:r>
      <w:proofErr w:type="spellStart"/>
      <w:r w:rsidRPr="00DE1B6F">
        <w:rPr>
          <w:color w:val="auto"/>
          <w:sz w:val="22"/>
          <w:szCs w:val="22"/>
        </w:rPr>
        <w:t>Fusiónxpress</w:t>
      </w:r>
      <w:proofErr w:type="spellEnd"/>
      <w:r w:rsidRPr="00DE1B6F">
        <w:rPr>
          <w:color w:val="auto"/>
          <w:sz w:val="22"/>
          <w:szCs w:val="22"/>
        </w:rPr>
        <w:t xml:space="preserve">, </w:t>
      </w:r>
      <w:proofErr w:type="spellStart"/>
      <w:r w:rsidRPr="00DE1B6F">
        <w:rPr>
          <w:color w:val="auto"/>
          <w:sz w:val="22"/>
          <w:szCs w:val="22"/>
        </w:rPr>
        <w:t>Dexus</w:t>
      </w:r>
      <w:proofErr w:type="spellEnd"/>
      <w:r w:rsidRPr="00DE1B6F">
        <w:rPr>
          <w:color w:val="auto"/>
          <w:sz w:val="22"/>
          <w:szCs w:val="22"/>
        </w:rPr>
        <w:t xml:space="preserve"> S.A, Computación Integral, </w:t>
      </w:r>
      <w:proofErr w:type="spellStart"/>
      <w:r w:rsidRPr="00DE1B6F">
        <w:rPr>
          <w:color w:val="auto"/>
          <w:sz w:val="22"/>
          <w:szCs w:val="22"/>
        </w:rPr>
        <w:t>Videocorp</w:t>
      </w:r>
      <w:proofErr w:type="spellEnd"/>
      <w:r w:rsidRPr="00DE1B6F">
        <w:rPr>
          <w:color w:val="auto"/>
          <w:sz w:val="22"/>
          <w:szCs w:val="22"/>
        </w:rPr>
        <w:t xml:space="preserve"> S.A, </w:t>
      </w:r>
      <w:proofErr w:type="spellStart"/>
      <w:r w:rsidRPr="00DE1B6F">
        <w:rPr>
          <w:color w:val="auto"/>
          <w:sz w:val="22"/>
          <w:szCs w:val="22"/>
        </w:rPr>
        <w:t>Adexus</w:t>
      </w:r>
      <w:proofErr w:type="spellEnd"/>
      <w:r w:rsidRPr="00DE1B6F">
        <w:rPr>
          <w:color w:val="auto"/>
          <w:sz w:val="22"/>
          <w:szCs w:val="22"/>
        </w:rPr>
        <w:t xml:space="preserve"> S.A)</w:t>
      </w:r>
    </w:p>
    <w:p w:rsidR="00DE1B6F" w:rsidRPr="00DE1B6F" w:rsidRDefault="00DE1B6F" w:rsidP="00DE1B6F">
      <w:pPr>
        <w:numPr>
          <w:ilvl w:val="0"/>
          <w:numId w:val="2"/>
        </w:numPr>
        <w:ind w:left="1985"/>
        <w:rPr>
          <w:color w:val="auto"/>
          <w:sz w:val="22"/>
          <w:szCs w:val="22"/>
        </w:rPr>
      </w:pPr>
      <w:r w:rsidRPr="00DE1B6F">
        <w:rPr>
          <w:color w:val="auto"/>
          <w:sz w:val="22"/>
          <w:szCs w:val="22"/>
        </w:rPr>
        <w:t>RRHH Contratos, finiquitos, horas. extras.</w:t>
      </w:r>
    </w:p>
    <w:p w:rsidR="00EB487A" w:rsidRPr="004C5D4F" w:rsidRDefault="00EB487A" w:rsidP="00DE1B6F">
      <w:pPr>
        <w:ind w:left="1701"/>
        <w:jc w:val="both"/>
        <w:rPr>
          <w:bCs/>
          <w:color w:val="auto"/>
          <w:lang w:val="es-MX"/>
        </w:rPr>
      </w:pPr>
    </w:p>
    <w:tbl>
      <w:tblPr>
        <w:tblW w:w="8209" w:type="dxa"/>
        <w:jc w:val="center"/>
        <w:tblInd w:w="-6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8"/>
        <w:gridCol w:w="2511"/>
      </w:tblGrid>
      <w:tr w:rsidR="00CD44F0" w:rsidRPr="00AB2F89" w:rsidTr="00EB487A">
        <w:trPr>
          <w:jc w:val="center"/>
        </w:trPr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50C" w:rsidRPr="00A76E82" w:rsidRDefault="003C550C">
            <w:pPr>
              <w:rPr>
                <w:b/>
                <w:bCs/>
                <w:color w:val="auto"/>
                <w:lang w:val="es-MX"/>
              </w:rPr>
            </w:pPr>
            <w:bookmarkStart w:id="0" w:name="_GoBack"/>
            <w:bookmarkEnd w:id="0"/>
          </w:p>
          <w:p w:rsidR="00CD44F0" w:rsidRPr="00AB2F89" w:rsidRDefault="00CD44F0">
            <w:pPr>
              <w:rPr>
                <w:color w:val="auto"/>
              </w:rPr>
            </w:pPr>
            <w:proofErr w:type="spellStart"/>
            <w:r w:rsidRPr="00AB2F89">
              <w:rPr>
                <w:b/>
                <w:bCs/>
                <w:color w:val="auto"/>
              </w:rPr>
              <w:t>Agrosuper</w:t>
            </w:r>
            <w:proofErr w:type="spellEnd"/>
            <w:r w:rsidRPr="00AB2F89">
              <w:rPr>
                <w:b/>
                <w:bCs/>
                <w:color w:val="auto"/>
              </w:rPr>
              <w:t xml:space="preserve"> Servicios Corporativos Ltda.</w:t>
            </w:r>
          </w:p>
          <w:p w:rsidR="00CD44F0" w:rsidRDefault="00CD44F0">
            <w:pPr>
              <w:rPr>
                <w:b/>
                <w:bCs/>
                <w:color w:val="808080"/>
              </w:rPr>
            </w:pPr>
            <w:r w:rsidRPr="00CD44F0">
              <w:rPr>
                <w:b/>
                <w:bCs/>
                <w:color w:val="808080"/>
                <w:sz w:val="22"/>
                <w:szCs w:val="22"/>
              </w:rPr>
              <w:t>Administrativo Pago Prov. Gerencia de Finanzas</w:t>
            </w:r>
          </w:p>
          <w:p w:rsidR="00CD44F0" w:rsidRPr="00CD44F0" w:rsidRDefault="00CD44F0">
            <w:pPr>
              <w:rPr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50C" w:rsidRDefault="003C550C" w:rsidP="00AB2F89">
            <w:pPr>
              <w:ind w:left="-699" w:firstLine="699"/>
              <w:jc w:val="right"/>
              <w:rPr>
                <w:b/>
                <w:i/>
                <w:iCs/>
                <w:color w:val="auto"/>
              </w:rPr>
            </w:pPr>
          </w:p>
          <w:p w:rsidR="00CD44F0" w:rsidRPr="00AB2F89" w:rsidRDefault="00AB2F89" w:rsidP="00AB2F89">
            <w:pPr>
              <w:ind w:left="-699" w:firstLine="699"/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Sep.</w:t>
            </w:r>
            <w:r w:rsidR="00CD44F0"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2010 - 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abr.</w:t>
            </w:r>
            <w:r w:rsidR="00CD44F0"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2012</w:t>
            </w:r>
          </w:p>
          <w:p w:rsidR="00CD44F0" w:rsidRPr="00AB2F89" w:rsidRDefault="00CD44F0">
            <w:pPr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D44F0" w:rsidTr="00EB487A">
        <w:trPr>
          <w:jc w:val="center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Gerencia de Finanzas. Pago Proveedores. “Sistema SAP"</w:t>
            </w:r>
          </w:p>
          <w:p w:rsidR="00CD44F0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Gestiones Administrativas.</w:t>
            </w:r>
          </w:p>
          <w:p w:rsidR="00CD44F0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Atención Personalizada a Proveedores del Holding</w:t>
            </w:r>
            <w:r w:rsidR="00DC1CAA">
              <w:rPr>
                <w:color w:val="auto"/>
                <w:sz w:val="22"/>
                <w:szCs w:val="22"/>
              </w:rPr>
              <w:t xml:space="preserve"> Agrosuper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:rsidR="00AB2F89" w:rsidRPr="00DC1CAA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 w:rsidRPr="00DC1CAA">
              <w:rPr>
                <w:color w:val="auto"/>
                <w:sz w:val="22"/>
                <w:szCs w:val="22"/>
              </w:rPr>
              <w:t>Pagos de Facturas del Holding Agrosuper mediante Cheques, Vale Vista,</w:t>
            </w:r>
            <w:r w:rsidR="00DC1CAA">
              <w:rPr>
                <w:color w:val="auto"/>
                <w:sz w:val="22"/>
                <w:szCs w:val="22"/>
              </w:rPr>
              <w:t xml:space="preserve"> </w:t>
            </w:r>
            <w:r w:rsidRPr="00DC1CAA">
              <w:rPr>
                <w:color w:val="auto"/>
                <w:sz w:val="22"/>
                <w:szCs w:val="22"/>
              </w:rPr>
              <w:t xml:space="preserve">Re-abonos, Transferencias (Todos los Bancos), Cargos tarjetas Cta. Cte., </w:t>
            </w:r>
            <w:r w:rsidR="00AB2F89" w:rsidRPr="00DC1CAA">
              <w:rPr>
                <w:color w:val="auto"/>
                <w:sz w:val="22"/>
                <w:szCs w:val="22"/>
              </w:rPr>
              <w:t>Entre otros.</w:t>
            </w:r>
          </w:p>
          <w:p w:rsidR="00CD44F0" w:rsidRPr="00AB2F89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 w:rsidRPr="00AB2F89">
              <w:rPr>
                <w:color w:val="auto"/>
                <w:sz w:val="22"/>
                <w:szCs w:val="22"/>
              </w:rPr>
              <w:t xml:space="preserve">Pagos solicitados de Gerencia (Anticipos, Fondos a Rendir). </w:t>
            </w:r>
          </w:p>
          <w:p w:rsidR="00CD44F0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Pagos a Factoring de todas las empresas del Holding.</w:t>
            </w:r>
          </w:p>
          <w:p w:rsidR="00CD44F0" w:rsidRDefault="00CD44F0" w:rsidP="00AB2F89">
            <w:pPr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Entrega de Informes en Excel.</w:t>
            </w:r>
          </w:p>
        </w:tc>
      </w:tr>
      <w:tr w:rsidR="00CD44F0" w:rsidTr="00EB487A">
        <w:trPr>
          <w:jc w:val="center"/>
        </w:trPr>
        <w:tc>
          <w:tcPr>
            <w:tcW w:w="8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D44F0" w:rsidRDefault="00CD44F0">
      <w:pPr>
        <w:rPr>
          <w:rFonts w:ascii="Times New Roman" w:hAnsi="Times New Roman" w:cs="Times New Roman"/>
          <w:color w:val="auto"/>
        </w:rPr>
      </w:pPr>
    </w:p>
    <w:p w:rsidR="00615E14" w:rsidRDefault="00615E14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CD44F0" w:rsidRPr="00AB2F89" w:rsidTr="006661B8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1B052D" w:rsidRDefault="00CD44F0" w:rsidP="00827B4D">
            <w:pPr>
              <w:ind w:left="360"/>
              <w:rPr>
                <w:color w:val="auto"/>
              </w:rPr>
            </w:pPr>
            <w:proofErr w:type="spellStart"/>
            <w:r w:rsidRPr="001B052D">
              <w:rPr>
                <w:b/>
                <w:bCs/>
                <w:color w:val="auto"/>
              </w:rPr>
              <w:t>Asintec</w:t>
            </w:r>
            <w:proofErr w:type="spellEnd"/>
            <w:r w:rsidRPr="001B052D">
              <w:rPr>
                <w:b/>
                <w:bCs/>
                <w:color w:val="auto"/>
              </w:rPr>
              <w:t xml:space="preserve">. (Servicios transitorios), AFP </w:t>
            </w:r>
            <w:r w:rsidR="00AB2F89" w:rsidRPr="001B052D">
              <w:rPr>
                <w:b/>
                <w:bCs/>
                <w:color w:val="auto"/>
              </w:rPr>
              <w:t>Próvida</w:t>
            </w:r>
            <w:r w:rsidRPr="001B052D">
              <w:rPr>
                <w:b/>
                <w:bCs/>
                <w:color w:val="auto"/>
              </w:rPr>
              <w:t xml:space="preserve"> S.A.</w:t>
            </w:r>
          </w:p>
          <w:p w:rsidR="00CD44F0" w:rsidRPr="001B052D" w:rsidRDefault="00CD44F0" w:rsidP="00827B4D">
            <w:pPr>
              <w:ind w:firstLine="360"/>
              <w:rPr>
                <w:b/>
                <w:bCs/>
                <w:color w:val="808080"/>
              </w:rPr>
            </w:pPr>
            <w:r w:rsidRPr="001B052D">
              <w:rPr>
                <w:b/>
                <w:bCs/>
                <w:color w:val="808080"/>
                <w:sz w:val="22"/>
                <w:szCs w:val="22"/>
              </w:rPr>
              <w:t>Remplazo Ejecutivos</w:t>
            </w:r>
          </w:p>
          <w:p w:rsidR="00CD44F0" w:rsidRDefault="00CD44F0">
            <w:pPr>
              <w:rPr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AB2F89" w:rsidRDefault="00AB2F89">
            <w:pPr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jun.</w:t>
            </w:r>
            <w:r w:rsidR="00CD44F0"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2009 - </w:t>
            </w:r>
            <w:r w:rsidR="006661B8">
              <w:rPr>
                <w:b/>
                <w:i/>
                <w:iCs/>
                <w:color w:val="auto"/>
                <w:sz w:val="22"/>
                <w:szCs w:val="22"/>
              </w:rPr>
              <w:t>S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ep.</w:t>
            </w:r>
            <w:r w:rsidR="00CD44F0"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2010</w:t>
            </w:r>
          </w:p>
          <w:p w:rsidR="00CD44F0" w:rsidRPr="00AB2F89" w:rsidRDefault="00CD44F0">
            <w:pPr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D44F0" w:rsidTr="006661B8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 w:rsidP="00827B4D">
            <w:pPr>
              <w:numPr>
                <w:ilvl w:val="0"/>
                <w:numId w:val="5"/>
              </w:numPr>
              <w:ind w:left="1211" w:hanging="426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Gestiones Administrativas.</w:t>
            </w:r>
          </w:p>
          <w:p w:rsidR="00CD44F0" w:rsidRDefault="00CD44F0" w:rsidP="00827B4D">
            <w:pPr>
              <w:numPr>
                <w:ilvl w:val="0"/>
                <w:numId w:val="5"/>
              </w:numPr>
              <w:ind w:left="1211" w:hanging="426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Asesorías: Afiliados y Pensión</w:t>
            </w:r>
          </w:p>
          <w:p w:rsidR="00CD44F0" w:rsidRDefault="00CD44F0" w:rsidP="00827B4D">
            <w:pPr>
              <w:numPr>
                <w:ilvl w:val="0"/>
                <w:numId w:val="5"/>
              </w:numPr>
              <w:ind w:left="1211" w:hanging="426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Atención Empleadores</w:t>
            </w:r>
          </w:p>
          <w:p w:rsidR="00CD44F0" w:rsidRDefault="00CD44F0" w:rsidP="00827B4D">
            <w:pPr>
              <w:numPr>
                <w:ilvl w:val="0"/>
                <w:numId w:val="5"/>
              </w:numPr>
              <w:ind w:left="1211" w:hanging="426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Captación Clientes.</w:t>
            </w:r>
          </w:p>
        </w:tc>
      </w:tr>
      <w:tr w:rsidR="00CD44F0" w:rsidTr="006661B8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44F0" w:rsidRPr="00AB2F89" w:rsidTr="006661B8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633254" w:rsidRDefault="00CD44F0" w:rsidP="00827B4D">
            <w:pPr>
              <w:ind w:left="360"/>
              <w:rPr>
                <w:color w:val="auto"/>
              </w:rPr>
            </w:pPr>
            <w:r w:rsidRPr="00633254">
              <w:rPr>
                <w:b/>
                <w:bCs/>
                <w:color w:val="auto"/>
              </w:rPr>
              <w:t>Instituto de Normalización Provisional (</w:t>
            </w:r>
            <w:r w:rsidR="00FF709B">
              <w:rPr>
                <w:b/>
                <w:bCs/>
                <w:color w:val="auto"/>
              </w:rPr>
              <w:t xml:space="preserve">Actual </w:t>
            </w:r>
            <w:r w:rsidRPr="00633254">
              <w:rPr>
                <w:b/>
                <w:bCs/>
                <w:color w:val="auto"/>
              </w:rPr>
              <w:t>IP</w:t>
            </w:r>
            <w:r w:rsidR="00FF709B">
              <w:rPr>
                <w:b/>
                <w:bCs/>
                <w:color w:val="auto"/>
              </w:rPr>
              <w:t>S</w:t>
            </w:r>
            <w:r w:rsidRPr="00633254">
              <w:rPr>
                <w:b/>
                <w:bCs/>
                <w:color w:val="auto"/>
              </w:rPr>
              <w:t>).</w:t>
            </w:r>
          </w:p>
          <w:p w:rsidR="00CD44F0" w:rsidRPr="001B052D" w:rsidRDefault="00CD44F0" w:rsidP="00827B4D">
            <w:pPr>
              <w:ind w:left="360"/>
              <w:rPr>
                <w:color w:val="808080"/>
              </w:rPr>
            </w:pPr>
            <w:r w:rsidRPr="001B052D">
              <w:rPr>
                <w:b/>
                <w:bCs/>
                <w:color w:val="808080"/>
                <w:sz w:val="22"/>
                <w:szCs w:val="22"/>
              </w:rPr>
              <w:t xml:space="preserve">Alumno en </w:t>
            </w:r>
            <w:r w:rsidR="00AB2F89" w:rsidRPr="001B052D">
              <w:rPr>
                <w:b/>
                <w:bCs/>
                <w:color w:val="808080"/>
                <w:sz w:val="22"/>
                <w:szCs w:val="22"/>
              </w:rPr>
              <w:t>Práctica</w:t>
            </w:r>
            <w:r w:rsidRPr="001B052D">
              <w:rPr>
                <w:b/>
                <w:bCs/>
                <w:color w:val="808080"/>
                <w:sz w:val="22"/>
                <w:szCs w:val="22"/>
              </w:rPr>
              <w:t xml:space="preserve"> </w:t>
            </w:r>
            <w:r w:rsidR="00633254" w:rsidRPr="001B052D">
              <w:rPr>
                <w:b/>
                <w:bCs/>
                <w:color w:val="808080"/>
                <w:sz w:val="22"/>
                <w:szCs w:val="22"/>
              </w:rPr>
              <w:t>Administración</w:t>
            </w:r>
            <w:r w:rsidRPr="001B052D">
              <w:rPr>
                <w:b/>
                <w:bCs/>
                <w:color w:val="808080"/>
                <w:sz w:val="22"/>
                <w:szCs w:val="22"/>
              </w:rPr>
              <w:t xml:space="preserve"> nivel medio de Personas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633254" w:rsidRDefault="006661B8" w:rsidP="006661B8">
            <w:pPr>
              <w:jc w:val="center"/>
              <w:rPr>
                <w:b/>
                <w:color w:val="auto"/>
              </w:rPr>
            </w:pPr>
            <w:r>
              <w:rPr>
                <w:b/>
                <w:i/>
                <w:iCs/>
                <w:color w:val="auto"/>
                <w:sz w:val="22"/>
                <w:szCs w:val="22"/>
              </w:rPr>
              <w:t xml:space="preserve">    </w:t>
            </w:r>
            <w:r w:rsidR="00633254" w:rsidRPr="00633254">
              <w:rPr>
                <w:b/>
                <w:i/>
                <w:iCs/>
                <w:color w:val="auto"/>
                <w:sz w:val="22"/>
                <w:szCs w:val="22"/>
              </w:rPr>
              <w:t>Mar</w:t>
            </w:r>
            <w:r w:rsidR="00CD44F0" w:rsidRPr="00633254">
              <w:rPr>
                <w:b/>
                <w:i/>
                <w:iCs/>
                <w:color w:val="auto"/>
                <w:sz w:val="22"/>
                <w:szCs w:val="22"/>
              </w:rPr>
              <w:t xml:space="preserve"> 2004 - </w:t>
            </w:r>
            <w:r w:rsidR="00633254" w:rsidRPr="00633254">
              <w:rPr>
                <w:b/>
                <w:i/>
                <w:iCs/>
                <w:color w:val="auto"/>
                <w:sz w:val="22"/>
                <w:szCs w:val="22"/>
              </w:rPr>
              <w:t>jun.</w:t>
            </w:r>
            <w:r w:rsidR="00CD44F0" w:rsidRPr="00633254">
              <w:rPr>
                <w:b/>
                <w:i/>
                <w:iCs/>
                <w:color w:val="auto"/>
                <w:sz w:val="22"/>
                <w:szCs w:val="22"/>
              </w:rPr>
              <w:t xml:space="preserve"> 2004</w:t>
            </w:r>
          </w:p>
          <w:p w:rsidR="00CD44F0" w:rsidRPr="00633254" w:rsidRDefault="00CD44F0">
            <w:pPr>
              <w:jc w:val="right"/>
              <w:rPr>
                <w:b/>
                <w:color w:val="auto"/>
              </w:rPr>
            </w:pPr>
            <w:r w:rsidRPr="00633254">
              <w:rPr>
                <w:b/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D44F0" w:rsidTr="006661B8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1B052D" w:rsidRDefault="00CD44F0" w:rsidP="00827B4D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1B052D">
              <w:rPr>
                <w:color w:val="auto"/>
                <w:sz w:val="22"/>
                <w:szCs w:val="22"/>
              </w:rPr>
              <w:t>Practica. Área de Finanzas y Recaudación (Planillas de Pago, certificados</w:t>
            </w:r>
          </w:p>
          <w:p w:rsidR="00CD44F0" w:rsidRPr="00633254" w:rsidRDefault="00CD44F0" w:rsidP="00827B4D">
            <w:pPr>
              <w:numPr>
                <w:ilvl w:val="0"/>
                <w:numId w:val="4"/>
              </w:numPr>
              <w:rPr>
                <w:color w:val="auto"/>
              </w:rPr>
            </w:pPr>
            <w:r w:rsidRPr="001B052D">
              <w:rPr>
                <w:color w:val="auto"/>
                <w:sz w:val="22"/>
                <w:szCs w:val="22"/>
              </w:rPr>
              <w:t xml:space="preserve">DICOM, cobros de atrasos, </w:t>
            </w:r>
            <w:r w:rsidR="00633254" w:rsidRPr="001B052D">
              <w:rPr>
                <w:color w:val="auto"/>
                <w:sz w:val="22"/>
                <w:szCs w:val="22"/>
              </w:rPr>
              <w:t>Cálculo</w:t>
            </w:r>
            <w:r w:rsidRPr="001B052D">
              <w:rPr>
                <w:color w:val="auto"/>
                <w:sz w:val="22"/>
                <w:szCs w:val="22"/>
              </w:rPr>
              <w:t xml:space="preserve"> de Intereses, Atención General de Publico, Entre otros). Plaza los Héroes *385</w:t>
            </w:r>
          </w:p>
        </w:tc>
      </w:tr>
      <w:tr w:rsidR="00CD44F0" w:rsidTr="006661B8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D44F0" w:rsidRPr="00AB2F89" w:rsidRDefault="00CD44F0">
      <w:pPr>
        <w:spacing w:before="200"/>
        <w:rPr>
          <w:color w:val="auto"/>
          <w:u w:val="single"/>
        </w:rPr>
      </w:pPr>
      <w:r w:rsidRPr="00AB2F89">
        <w:rPr>
          <w:b/>
          <w:bCs/>
          <w:color w:val="auto"/>
          <w:u w:val="single"/>
        </w:rPr>
        <w:t>Estudios</w:t>
      </w:r>
    </w:p>
    <w:tbl>
      <w:tblPr>
        <w:tblW w:w="8297" w:type="dxa"/>
        <w:jc w:val="center"/>
        <w:tblInd w:w="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6"/>
        <w:gridCol w:w="2511"/>
      </w:tblGrid>
      <w:tr w:rsidR="00CD44F0" w:rsidTr="00A81E39">
        <w:trPr>
          <w:jc w:val="center"/>
        </w:trPr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52D" w:rsidRDefault="001B052D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2054DC" w:rsidRPr="006661B8" w:rsidRDefault="002054DC" w:rsidP="002054DC">
            <w:pPr>
              <w:rPr>
                <w:color w:val="auto"/>
              </w:rPr>
            </w:pPr>
            <w:r w:rsidRPr="006661B8">
              <w:rPr>
                <w:b/>
                <w:bCs/>
                <w:color w:val="auto"/>
              </w:rPr>
              <w:t>Uni</w:t>
            </w:r>
            <w:r>
              <w:rPr>
                <w:b/>
                <w:bCs/>
                <w:color w:val="auto"/>
              </w:rPr>
              <w:t>versidad Aconcagua</w:t>
            </w:r>
          </w:p>
          <w:p w:rsidR="002054DC" w:rsidRDefault="002054DC" w:rsidP="002054DC">
            <w:pPr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808080"/>
                <w:sz w:val="22"/>
                <w:szCs w:val="22"/>
              </w:rPr>
              <w:t>Técnico en Minería</w:t>
            </w:r>
          </w:p>
          <w:p w:rsidR="00CD44F0" w:rsidRPr="006661B8" w:rsidRDefault="002054DC" w:rsidP="002054DC">
            <w:pPr>
              <w:rPr>
                <w:color w:val="808080"/>
              </w:rPr>
            </w:pPr>
            <w:r>
              <w:rPr>
                <w:color w:val="auto"/>
                <w:sz w:val="22"/>
                <w:szCs w:val="22"/>
              </w:rPr>
              <w:t>(horario Vespertino)(19:00 a 23:00)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54DC" w:rsidRDefault="002054DC">
            <w:pPr>
              <w:jc w:val="right"/>
              <w:rPr>
                <w:b/>
                <w:i/>
                <w:iCs/>
                <w:color w:val="auto"/>
                <w:sz w:val="22"/>
                <w:szCs w:val="22"/>
              </w:rPr>
            </w:pPr>
          </w:p>
          <w:p w:rsidR="00CD44F0" w:rsidRPr="00AB2F89" w:rsidRDefault="00CD44F0">
            <w:pPr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mar 201</w:t>
            </w:r>
            <w:r w:rsidR="002054DC">
              <w:rPr>
                <w:b/>
                <w:i/>
                <w:iCs/>
                <w:color w:val="auto"/>
                <w:sz w:val="22"/>
                <w:szCs w:val="22"/>
              </w:rPr>
              <w:t>4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- Actualmente</w:t>
            </w:r>
          </w:p>
          <w:p w:rsidR="00CD44F0" w:rsidRDefault="00CD44F0">
            <w:pPr>
              <w:jc w:val="right"/>
              <w:rPr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D44F0" w:rsidTr="00A81E39">
        <w:trPr>
          <w:jc w:val="center"/>
        </w:trPr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6661B8" w:rsidRDefault="00CD44F0">
            <w:pPr>
              <w:rPr>
                <w:color w:val="80808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>
            <w:pPr>
              <w:jc w:val="right"/>
              <w:rPr>
                <w:color w:val="auto"/>
              </w:rPr>
            </w:pPr>
          </w:p>
        </w:tc>
      </w:tr>
      <w:tr w:rsidR="00CD44F0" w:rsidTr="00A81E39">
        <w:trPr>
          <w:jc w:val="center"/>
        </w:trPr>
        <w:tc>
          <w:tcPr>
            <w:tcW w:w="8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54DC" w:rsidRPr="00AB2F89" w:rsidRDefault="002054DC" w:rsidP="002054DC">
            <w:pPr>
              <w:rPr>
                <w:b/>
                <w:color w:val="auto"/>
              </w:rPr>
            </w:pPr>
            <w:r w:rsidRPr="006661B8">
              <w:rPr>
                <w:b/>
                <w:bCs/>
                <w:color w:val="auto"/>
              </w:rPr>
              <w:t>Universidad Técnica Federico Santa María</w:t>
            </w:r>
            <w:r>
              <w:rPr>
                <w:b/>
                <w:bCs/>
                <w:color w:val="auto"/>
              </w:rPr>
              <w:t xml:space="preserve">         </w:t>
            </w:r>
            <w:r>
              <w:rPr>
                <w:b/>
                <w:i/>
                <w:iCs/>
                <w:color w:val="auto"/>
                <w:sz w:val="22"/>
                <w:szCs w:val="22"/>
              </w:rPr>
              <w:t>Agosto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</w:t>
            </w:r>
            <w:r>
              <w:rPr>
                <w:b/>
                <w:i/>
                <w:iCs/>
                <w:color w:val="auto"/>
                <w:sz w:val="22"/>
                <w:szCs w:val="22"/>
              </w:rPr>
              <w:t>12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- dic.</w:t>
            </w:r>
            <w:r>
              <w:rPr>
                <w:b/>
                <w:i/>
                <w:iCs/>
                <w:color w:val="auto"/>
                <w:sz w:val="22"/>
                <w:szCs w:val="22"/>
              </w:rPr>
              <w:t xml:space="preserve"> 201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3</w:t>
            </w:r>
          </w:p>
          <w:p w:rsidR="00CD44F0" w:rsidRDefault="002054DC" w:rsidP="00E10E3F">
            <w:pPr>
              <w:rPr>
                <w:color w:val="auto"/>
              </w:rPr>
            </w:pPr>
            <w:r w:rsidRPr="006661B8">
              <w:rPr>
                <w:b/>
                <w:bCs/>
                <w:color w:val="808080"/>
                <w:sz w:val="22"/>
                <w:szCs w:val="22"/>
              </w:rPr>
              <w:t>Ingeniería (E) Industrial</w:t>
            </w:r>
            <w:r>
              <w:rPr>
                <w:b/>
                <w:bCs/>
                <w:color w:val="808080"/>
                <w:sz w:val="22"/>
                <w:szCs w:val="22"/>
              </w:rPr>
              <w:t xml:space="preserve"> </w:t>
            </w:r>
          </w:p>
        </w:tc>
      </w:tr>
      <w:tr w:rsidR="00CD44F0" w:rsidTr="00A81E39">
        <w:trPr>
          <w:jc w:val="center"/>
        </w:trPr>
        <w:tc>
          <w:tcPr>
            <w:tcW w:w="8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E10E3F" w:rsidP="00272214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2054DC">
              <w:rPr>
                <w:color w:val="auto"/>
              </w:rPr>
              <w:t xml:space="preserve"> semestres. Incompleta (Razones personales)</w:t>
            </w:r>
          </w:p>
        </w:tc>
      </w:tr>
    </w:tbl>
    <w:p w:rsidR="00CD44F0" w:rsidRDefault="00CD44F0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CD44F0" w:rsidRPr="00AB2F89" w:rsidTr="00DC1CAA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633254" w:rsidRDefault="00CD44F0">
            <w:pPr>
              <w:rPr>
                <w:color w:val="auto"/>
              </w:rPr>
            </w:pPr>
            <w:r w:rsidRPr="00633254">
              <w:rPr>
                <w:b/>
                <w:bCs/>
                <w:color w:val="auto"/>
              </w:rPr>
              <w:t>Liceo Comercial Jorge Alessandri Rodríguez</w:t>
            </w:r>
          </w:p>
          <w:p w:rsidR="00CD44F0" w:rsidRPr="00272214" w:rsidRDefault="00272214">
            <w:pPr>
              <w:rPr>
                <w:color w:val="808080"/>
                <w:sz w:val="20"/>
                <w:szCs w:val="20"/>
              </w:rPr>
            </w:pPr>
            <w:r>
              <w:rPr>
                <w:b/>
                <w:bCs/>
                <w:color w:val="808080"/>
                <w:sz w:val="20"/>
                <w:szCs w:val="20"/>
              </w:rPr>
              <w:t xml:space="preserve">Titulo: </w:t>
            </w:r>
            <w:r w:rsidR="00CD44F0" w:rsidRPr="00272214">
              <w:rPr>
                <w:b/>
                <w:bCs/>
                <w:color w:val="808080"/>
                <w:sz w:val="20"/>
                <w:szCs w:val="20"/>
              </w:rPr>
              <w:t>Técnico a Nivel Medio en Administración de Empresa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Pr="00AB2F89" w:rsidRDefault="00633254">
            <w:pPr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Mar</w:t>
            </w:r>
            <w:r w:rsidR="00CD44F0"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2000 - </w:t>
            </w: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dic.</w:t>
            </w:r>
            <w:r w:rsidR="00CD44F0" w:rsidRPr="00AB2F89">
              <w:rPr>
                <w:b/>
                <w:i/>
                <w:iCs/>
                <w:color w:val="auto"/>
                <w:sz w:val="22"/>
                <w:szCs w:val="22"/>
              </w:rPr>
              <w:t xml:space="preserve"> 2003</w:t>
            </w:r>
          </w:p>
          <w:p w:rsidR="00CD44F0" w:rsidRPr="00AB2F89" w:rsidRDefault="00CD44F0">
            <w:pPr>
              <w:jc w:val="right"/>
              <w:rPr>
                <w:b/>
                <w:color w:val="auto"/>
              </w:rPr>
            </w:pPr>
            <w:r w:rsidRPr="00AB2F89">
              <w:rPr>
                <w:b/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CD44F0" w:rsidTr="00DC1CA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>
            <w:pPr>
              <w:rPr>
                <w:color w:val="auto"/>
              </w:rPr>
            </w:pPr>
          </w:p>
        </w:tc>
      </w:tr>
      <w:tr w:rsidR="00CD44F0" w:rsidTr="00DC1CA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 w:rsidP="00615E14">
            <w:pPr>
              <w:rPr>
                <w:color w:val="auto"/>
              </w:rPr>
            </w:pPr>
          </w:p>
        </w:tc>
      </w:tr>
    </w:tbl>
    <w:p w:rsidR="00CD44F0" w:rsidRDefault="003C550C" w:rsidP="003C550C">
      <w:pPr>
        <w:spacing w:before="200"/>
        <w:rPr>
          <w:b/>
          <w:bCs/>
          <w:color w:val="auto"/>
        </w:rPr>
      </w:pPr>
      <w:r>
        <w:rPr>
          <w:b/>
          <w:bCs/>
          <w:color w:val="auto"/>
        </w:rPr>
        <w:t xml:space="preserve">       </w:t>
      </w:r>
      <w:r w:rsidR="00CD44F0" w:rsidRPr="00633254">
        <w:rPr>
          <w:b/>
          <w:bCs/>
          <w:color w:val="auto"/>
        </w:rPr>
        <w:t>Conocimientos</w:t>
      </w:r>
    </w:p>
    <w:tbl>
      <w:tblPr>
        <w:tblW w:w="8438" w:type="dxa"/>
        <w:jc w:val="center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8"/>
      </w:tblGrid>
      <w:tr w:rsidR="00CD44F0" w:rsidTr="006661B8">
        <w:trPr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44F0" w:rsidRDefault="00CD44F0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</w:t>
            </w:r>
            <w:r w:rsidR="006661B8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y Oral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Básico</w:t>
            </w:r>
          </w:p>
        </w:tc>
      </w:tr>
      <w:tr w:rsidR="006661B8" w:rsidTr="006661B8">
        <w:trPr>
          <w:trHeight w:val="74"/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1B8" w:rsidRDefault="006661B8" w:rsidP="00F15788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Office: Manejo Intermedio</w:t>
            </w:r>
          </w:p>
        </w:tc>
      </w:tr>
      <w:tr w:rsidR="006661B8" w:rsidTr="006661B8">
        <w:trPr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1B8" w:rsidRDefault="006661B8" w:rsidP="00F15788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Software de Gestión: Manejo Intermedio</w:t>
            </w:r>
          </w:p>
        </w:tc>
      </w:tr>
      <w:tr w:rsidR="006661B8" w:rsidTr="006661B8">
        <w:trPr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1B8" w:rsidRDefault="006661B8" w:rsidP="006661B8">
            <w:pPr>
              <w:rPr>
                <w:b/>
                <w:bCs/>
                <w:color w:val="auto"/>
                <w:u w:val="single"/>
              </w:rPr>
            </w:pPr>
          </w:p>
          <w:p w:rsidR="006661B8" w:rsidRPr="006661B8" w:rsidRDefault="006661B8" w:rsidP="006661B8">
            <w:pPr>
              <w:rPr>
                <w:b/>
                <w:color w:val="auto"/>
                <w:u w:val="single"/>
              </w:rPr>
            </w:pPr>
            <w:r w:rsidRPr="006661B8">
              <w:rPr>
                <w:b/>
                <w:bCs/>
                <w:color w:val="auto"/>
                <w:sz w:val="22"/>
                <w:szCs w:val="22"/>
                <w:u w:val="single"/>
              </w:rPr>
              <w:t>Sistema SAP</w:t>
            </w:r>
          </w:p>
          <w:p w:rsidR="006661B8" w:rsidRDefault="006661B8" w:rsidP="006661B8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Software de gestión empresarial y sistemas de gestión.</w:t>
            </w:r>
          </w:p>
          <w:p w:rsidR="006661B8" w:rsidRDefault="006661B8" w:rsidP="006661B8">
            <w:pPr>
              <w:spacing w:line="320" w:lineRule="atLeas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Área Finanzas Pago Proveedores.</w:t>
            </w:r>
          </w:p>
          <w:p w:rsidR="00615E14" w:rsidRDefault="00615E14" w:rsidP="006661B8">
            <w:pPr>
              <w:spacing w:line="320" w:lineRule="atLeas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Área de Despacho</w:t>
            </w:r>
            <w:r w:rsidR="00D0779C">
              <w:rPr>
                <w:color w:val="auto"/>
                <w:sz w:val="22"/>
                <w:szCs w:val="22"/>
              </w:rPr>
              <w:t xml:space="preserve">, Inventarios </w:t>
            </w:r>
            <w:r>
              <w:rPr>
                <w:color w:val="auto"/>
                <w:sz w:val="22"/>
                <w:szCs w:val="22"/>
              </w:rPr>
              <w:t xml:space="preserve">y </w:t>
            </w:r>
            <w:r w:rsidR="00DE1B6F">
              <w:rPr>
                <w:color w:val="auto"/>
                <w:sz w:val="22"/>
                <w:szCs w:val="22"/>
              </w:rPr>
              <w:t>Gestión de</w:t>
            </w:r>
            <w:r>
              <w:rPr>
                <w:color w:val="auto"/>
                <w:sz w:val="22"/>
                <w:szCs w:val="22"/>
              </w:rPr>
              <w:t xml:space="preserve"> pedidos.</w:t>
            </w:r>
          </w:p>
          <w:p w:rsidR="00615E14" w:rsidRDefault="00615E14" w:rsidP="006661B8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Facturación</w:t>
            </w:r>
            <w:r w:rsidR="00DE1B6F">
              <w:rPr>
                <w:color w:val="auto"/>
                <w:sz w:val="22"/>
                <w:szCs w:val="22"/>
              </w:rPr>
              <w:t>.</w:t>
            </w:r>
          </w:p>
        </w:tc>
      </w:tr>
      <w:tr w:rsidR="006661B8" w:rsidTr="006661B8">
        <w:trPr>
          <w:trHeight w:val="74"/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1B8" w:rsidRDefault="006661B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661B8" w:rsidTr="006661B8">
        <w:trPr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1B8" w:rsidRPr="00DC1CAA" w:rsidRDefault="006661B8" w:rsidP="006661B8">
            <w:pPr>
              <w:rPr>
                <w:color w:val="auto"/>
                <w:u w:val="single"/>
              </w:rPr>
            </w:pPr>
            <w:r w:rsidRPr="00DC1CAA">
              <w:rPr>
                <w:b/>
                <w:bCs/>
                <w:color w:val="auto"/>
                <w:sz w:val="22"/>
                <w:szCs w:val="22"/>
                <w:u w:val="single"/>
              </w:rPr>
              <w:t>Procedimientos Del Modelo De Prevención De Delitos</w:t>
            </w:r>
          </w:p>
          <w:p w:rsidR="006661B8" w:rsidRDefault="006661B8" w:rsidP="006661B8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Modalidad E-</w:t>
            </w:r>
            <w:proofErr w:type="spellStart"/>
            <w:r>
              <w:rPr>
                <w:color w:val="auto"/>
                <w:sz w:val="22"/>
                <w:szCs w:val="22"/>
              </w:rPr>
              <w:t>Learning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Cantidad de horas 16</w:t>
            </w:r>
          </w:p>
          <w:p w:rsidR="006661B8" w:rsidRDefault="006661B8" w:rsidP="006661B8">
            <w:p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Cursos </w:t>
            </w:r>
            <w:proofErr w:type="spellStart"/>
            <w:r>
              <w:rPr>
                <w:color w:val="auto"/>
                <w:sz w:val="22"/>
                <w:szCs w:val="22"/>
              </w:rPr>
              <w:t>Sence</w:t>
            </w:r>
            <w:proofErr w:type="spellEnd"/>
          </w:p>
          <w:p w:rsidR="00DC6CCB" w:rsidRDefault="00DC6CCB" w:rsidP="006661B8">
            <w:pPr>
              <w:rPr>
                <w:b/>
                <w:color w:val="auto"/>
                <w:u w:val="single"/>
              </w:rPr>
            </w:pPr>
          </w:p>
          <w:p w:rsidR="00661DA9" w:rsidRPr="00661DA9" w:rsidRDefault="00661DA9" w:rsidP="006661B8">
            <w:pPr>
              <w:rPr>
                <w:b/>
                <w:color w:val="auto"/>
                <w:u w:val="single"/>
              </w:rPr>
            </w:pPr>
            <w:r w:rsidRPr="00661DA9">
              <w:rPr>
                <w:b/>
                <w:color w:val="auto"/>
                <w:sz w:val="22"/>
                <w:szCs w:val="22"/>
                <w:u w:val="single"/>
              </w:rPr>
              <w:t>Trabajo En Equipo</w:t>
            </w:r>
          </w:p>
          <w:p w:rsidR="00661DA9" w:rsidRPr="00661DA9" w:rsidRDefault="00661DA9" w:rsidP="00661DA9">
            <w:pPr>
              <w:rPr>
                <w:color w:val="auto"/>
              </w:rPr>
            </w:pPr>
            <w:r w:rsidRPr="00661DA9">
              <w:rPr>
                <w:color w:val="auto"/>
                <w:sz w:val="22"/>
                <w:szCs w:val="22"/>
              </w:rPr>
              <w:t>Modalidad Presencial Cantidad de horas 8</w:t>
            </w:r>
          </w:p>
          <w:p w:rsidR="00661DA9" w:rsidRPr="00661DA9" w:rsidRDefault="00661DA9" w:rsidP="00661DA9">
            <w:pPr>
              <w:rPr>
                <w:color w:val="auto"/>
              </w:rPr>
            </w:pPr>
            <w:r w:rsidRPr="00661DA9">
              <w:rPr>
                <w:color w:val="auto"/>
                <w:sz w:val="22"/>
                <w:szCs w:val="22"/>
              </w:rPr>
              <w:t xml:space="preserve">Cursos </w:t>
            </w:r>
            <w:proofErr w:type="spellStart"/>
            <w:r w:rsidRPr="00661DA9">
              <w:rPr>
                <w:color w:val="auto"/>
                <w:sz w:val="22"/>
                <w:szCs w:val="22"/>
              </w:rPr>
              <w:t>Sence</w:t>
            </w:r>
            <w:proofErr w:type="spellEnd"/>
          </w:p>
          <w:p w:rsidR="00AD1CA4" w:rsidRPr="00DC1CAA" w:rsidRDefault="00AD1CA4" w:rsidP="00AD1CA4">
            <w:pPr>
              <w:spacing w:before="200"/>
              <w:rPr>
                <w:color w:val="auto"/>
                <w:u w:val="single"/>
              </w:rPr>
            </w:pPr>
            <w:r w:rsidRPr="00DC1CAA">
              <w:rPr>
                <w:b/>
                <w:bCs/>
                <w:color w:val="auto"/>
                <w:sz w:val="22"/>
                <w:szCs w:val="22"/>
                <w:u w:val="single"/>
              </w:rPr>
              <w:t>Información Personal</w:t>
            </w:r>
          </w:p>
          <w:p w:rsidR="00AD1CA4" w:rsidRDefault="00AD1CA4" w:rsidP="00AD1CA4">
            <w:pPr>
              <w:tabs>
                <w:tab w:val="left" w:pos="200"/>
              </w:tabs>
              <w:ind w:left="200"/>
              <w:rPr>
                <w:color w:val="auto"/>
              </w:rPr>
            </w:pPr>
          </w:p>
          <w:p w:rsidR="00AD1CA4" w:rsidRDefault="00AD1CA4" w:rsidP="00AD1CA4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R.U.T.: 16.250.808-3</w:t>
            </w:r>
          </w:p>
          <w:p w:rsidR="00AD1CA4" w:rsidRDefault="00AD1CA4" w:rsidP="00AD1CA4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Dirección: Pasaje Jerusalén #1892 Villa Compañía Real I. Rancagua</w:t>
            </w:r>
          </w:p>
          <w:p w:rsidR="00AD1CA4" w:rsidRDefault="00AD1CA4" w:rsidP="00AD1CA4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Teléfono Celular: (09) </w:t>
            </w:r>
            <w:r w:rsidR="00D0779C">
              <w:rPr>
                <w:color w:val="auto"/>
                <w:sz w:val="22"/>
                <w:szCs w:val="22"/>
              </w:rPr>
              <w:t>96981903</w:t>
            </w:r>
          </w:p>
          <w:p w:rsidR="00AD1CA4" w:rsidRDefault="00AD1CA4" w:rsidP="00AD1CA4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Estado Civil: Soltero/a</w:t>
            </w:r>
          </w:p>
          <w:p w:rsidR="00AD1CA4" w:rsidRPr="00B15085" w:rsidRDefault="00AD1CA4" w:rsidP="00AD1CA4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E-mail: </w:t>
            </w:r>
            <w:hyperlink r:id="rId8" w:history="1">
              <w:r w:rsidR="00B15085" w:rsidRPr="00663787">
                <w:rPr>
                  <w:rStyle w:val="Hipervnculo"/>
                  <w:rFonts w:cs="Arial"/>
                  <w:sz w:val="22"/>
                  <w:szCs w:val="22"/>
                </w:rPr>
                <w:t>yerkoav88@gmail.com</w:t>
              </w:r>
            </w:hyperlink>
          </w:p>
          <w:p w:rsidR="00B15085" w:rsidRDefault="00B15085" w:rsidP="00AD1CA4">
            <w:pPr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Disponibilidad:</w:t>
            </w:r>
            <w:r w:rsidRPr="00B15085">
              <w:rPr>
                <w:b/>
                <w:color w:val="auto"/>
                <w:sz w:val="22"/>
                <w:szCs w:val="22"/>
              </w:rPr>
              <w:t xml:space="preserve"> Inmediata</w:t>
            </w:r>
          </w:p>
          <w:p w:rsidR="00AD1CA4" w:rsidRDefault="00AD1CA4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Default="00D0779C" w:rsidP="00AD1CA4">
            <w:pPr>
              <w:rPr>
                <w:color w:val="auto"/>
              </w:rPr>
            </w:pPr>
          </w:p>
          <w:p w:rsidR="00D0779C" w:rsidRPr="00D0779C" w:rsidRDefault="00D0779C" w:rsidP="00D0779C">
            <w:pPr>
              <w:jc w:val="right"/>
              <w:rPr>
                <w:color w:val="auto"/>
              </w:rPr>
            </w:pPr>
            <w:r w:rsidRPr="00D0779C">
              <w:rPr>
                <w:color w:val="auto"/>
                <w:sz w:val="22"/>
                <w:szCs w:val="22"/>
              </w:rPr>
              <w:t>Rancagua 2014</w:t>
            </w:r>
          </w:p>
        </w:tc>
      </w:tr>
      <w:tr w:rsidR="006661B8" w:rsidTr="006661B8">
        <w:trPr>
          <w:jc w:val="center"/>
        </w:trPr>
        <w:tc>
          <w:tcPr>
            <w:tcW w:w="8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1B8" w:rsidRDefault="006661B8" w:rsidP="00827B4D">
            <w:pPr>
              <w:spacing w:before="200"/>
              <w:rPr>
                <w:color w:val="auto"/>
              </w:rPr>
            </w:pPr>
          </w:p>
        </w:tc>
      </w:tr>
    </w:tbl>
    <w:p w:rsidR="00CD44F0" w:rsidRDefault="00CD44F0" w:rsidP="003C550C">
      <w:pPr>
        <w:spacing w:before="200"/>
        <w:rPr>
          <w:color w:val="auto"/>
          <w:sz w:val="22"/>
          <w:szCs w:val="22"/>
        </w:rPr>
      </w:pPr>
    </w:p>
    <w:sectPr w:rsidR="00CD44F0" w:rsidSect="003C550C">
      <w:pgSz w:w="12242" w:h="15842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5FE"/>
    <w:multiLevelType w:val="hybridMultilevel"/>
    <w:tmpl w:val="F1B08934"/>
    <w:lvl w:ilvl="0" w:tplc="340A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>
    <w:nsid w:val="3CC33C86"/>
    <w:multiLevelType w:val="hybridMultilevel"/>
    <w:tmpl w:val="5986FE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C071B"/>
    <w:multiLevelType w:val="hybridMultilevel"/>
    <w:tmpl w:val="AF8ABEF6"/>
    <w:lvl w:ilvl="0" w:tplc="34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47DB72A7"/>
    <w:multiLevelType w:val="hybridMultilevel"/>
    <w:tmpl w:val="9504598C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4F1445"/>
    <w:multiLevelType w:val="hybridMultilevel"/>
    <w:tmpl w:val="0C29EB24"/>
    <w:lvl w:ilvl="0" w:tplc="68B9AF4D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74F07A5B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4B421DA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0E978431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2E0D8514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1A7F495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BBFB811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7CA8471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4F0323E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5">
    <w:nsid w:val="7BBF1286"/>
    <w:multiLevelType w:val="hybridMultilevel"/>
    <w:tmpl w:val="C632226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4C"/>
    <w:rsid w:val="00071AA8"/>
    <w:rsid w:val="0009710D"/>
    <w:rsid w:val="00101F97"/>
    <w:rsid w:val="00151F42"/>
    <w:rsid w:val="001B052D"/>
    <w:rsid w:val="002054DC"/>
    <w:rsid w:val="00246B9C"/>
    <w:rsid w:val="00272214"/>
    <w:rsid w:val="002E149E"/>
    <w:rsid w:val="003727CB"/>
    <w:rsid w:val="003B4320"/>
    <w:rsid w:val="003C550C"/>
    <w:rsid w:val="00457D19"/>
    <w:rsid w:val="004C5D4F"/>
    <w:rsid w:val="004E032F"/>
    <w:rsid w:val="004E7794"/>
    <w:rsid w:val="005F5D13"/>
    <w:rsid w:val="0060343F"/>
    <w:rsid w:val="00615E14"/>
    <w:rsid w:val="00633254"/>
    <w:rsid w:val="00661DA9"/>
    <w:rsid w:val="006661B8"/>
    <w:rsid w:val="006A26A9"/>
    <w:rsid w:val="006D27FF"/>
    <w:rsid w:val="00720C4F"/>
    <w:rsid w:val="00827B4D"/>
    <w:rsid w:val="009378F8"/>
    <w:rsid w:val="009A6DD7"/>
    <w:rsid w:val="009E1F04"/>
    <w:rsid w:val="00A2520F"/>
    <w:rsid w:val="00A437DE"/>
    <w:rsid w:val="00A76E82"/>
    <w:rsid w:val="00A81E39"/>
    <w:rsid w:val="00AB2F89"/>
    <w:rsid w:val="00AD1CA4"/>
    <w:rsid w:val="00B15085"/>
    <w:rsid w:val="00B62B01"/>
    <w:rsid w:val="00B663E8"/>
    <w:rsid w:val="00B75C56"/>
    <w:rsid w:val="00BF4B87"/>
    <w:rsid w:val="00C4154C"/>
    <w:rsid w:val="00CD44F0"/>
    <w:rsid w:val="00D0779C"/>
    <w:rsid w:val="00D22111"/>
    <w:rsid w:val="00D35558"/>
    <w:rsid w:val="00D35768"/>
    <w:rsid w:val="00DC1CAA"/>
    <w:rsid w:val="00DC6CCB"/>
    <w:rsid w:val="00DE1B6F"/>
    <w:rsid w:val="00E10E3F"/>
    <w:rsid w:val="00EB487A"/>
    <w:rsid w:val="00ED4A10"/>
    <w:rsid w:val="00EF5F15"/>
    <w:rsid w:val="00F15788"/>
    <w:rsid w:val="00F408C4"/>
    <w:rsid w:val="00F83977"/>
    <w:rsid w:val="00F95E0E"/>
    <w:rsid w:val="00FA3915"/>
    <w:rsid w:val="00FB6B32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46B9C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246B9C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46B9C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246B9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246B9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246B9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C550C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CA4"/>
    <w:rPr>
      <w:rFonts w:ascii="Tahoma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4C5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246B9C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246B9C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46B9C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246B9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246B9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246B9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C550C"/>
    <w:rPr>
      <w:rFonts w:cs="Times New Roman"/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CA4"/>
    <w:rPr>
      <w:rFonts w:ascii="Tahoma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4C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koav8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yerkoav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7B26B-E6AF-4D01-9053-D1886F48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12</cp:revision>
  <cp:lastPrinted>2014-03-11T15:52:00Z</cp:lastPrinted>
  <dcterms:created xsi:type="dcterms:W3CDTF">2014-03-13T00:50:00Z</dcterms:created>
  <dcterms:modified xsi:type="dcterms:W3CDTF">2014-04-25T21:01:00Z</dcterms:modified>
</cp:coreProperties>
</file>